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9CDDE9">
      <w:pPr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附件</w:t>
      </w:r>
    </w:p>
    <w:p w14:paraId="3CBFE840">
      <w:pPr>
        <w:jc w:val="center"/>
        <w:rPr>
          <w:rFonts w:ascii="小标宋" w:hAnsi="小标宋" w:eastAsia="小标宋" w:cs="小标宋"/>
          <w:sz w:val="40"/>
          <w:szCs w:val="40"/>
        </w:rPr>
      </w:pPr>
    </w:p>
    <w:p w14:paraId="11EF9805">
      <w:pPr>
        <w:jc w:val="center"/>
        <w:rPr>
          <w:rFonts w:ascii="小标宋" w:hAnsi="小标宋" w:eastAsia="小标宋" w:cs="小标宋"/>
          <w:sz w:val="40"/>
          <w:szCs w:val="40"/>
        </w:rPr>
      </w:pPr>
      <w:r>
        <w:rPr>
          <w:rFonts w:hint="eastAsia" w:ascii="小标宋" w:hAnsi="小标宋" w:eastAsia="小标宋" w:cs="小标宋"/>
          <w:sz w:val="40"/>
          <w:szCs w:val="40"/>
        </w:rPr>
        <w:t>广东省市政行业协会网络学习平台操作指引</w:t>
      </w:r>
    </w:p>
    <w:p w14:paraId="083A7C57">
      <w:pPr>
        <w:jc w:val="center"/>
        <w:rPr>
          <w:rFonts w:ascii="仿宋_GB2312" w:hAnsi="仿宋_GB2312" w:eastAsia="仿宋_GB2312" w:cs="仿宋_GB2312"/>
          <w:b/>
          <w:bCs/>
          <w:sz w:val="32"/>
          <w:szCs w:val="32"/>
        </w:rPr>
      </w:pPr>
    </w:p>
    <w:p w14:paraId="168CCACA">
      <w:pPr>
        <w:jc w:val="left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一、注册账号</w:t>
      </w:r>
    </w:p>
    <w:p w14:paraId="47418E86">
      <w:pPr>
        <w:rPr>
          <w:rFonts w:ascii="仿宋_GB2312" w:hAnsi="仿宋_GB2312" w:eastAsia="仿宋_GB2312" w:cs="仿宋_GB2312"/>
          <w:szCs w:val="28"/>
        </w:rPr>
      </w:pPr>
      <w:r>
        <w:rPr>
          <w:rFonts w:hint="eastAsia" w:ascii="仿宋_GB2312" w:hAnsi="仿宋_GB2312" w:eastAsia="仿宋_GB2312" w:cs="仿宋_GB2312"/>
          <w:szCs w:val="28"/>
        </w:rPr>
        <w:t>1、输入网络学习平台网址：www.gdccen.com，进入到以下界面。</w:t>
      </w:r>
    </w:p>
    <w:p w14:paraId="637F8EF7">
      <w:pPr>
        <w:jc w:val="center"/>
        <w:rPr>
          <w:rFonts w:ascii="仿宋_GB2312" w:hAnsi="仿宋_GB2312" w:eastAsia="仿宋_GB2312" w:cs="仿宋_GB2312"/>
          <w:szCs w:val="28"/>
        </w:rPr>
      </w:pPr>
      <w:r>
        <w:rPr>
          <w:rFonts w:hint="eastAsia" w:ascii="仿宋_GB2312" w:hAnsi="仿宋_GB2312" w:eastAsia="仿宋_GB2312" w:cs="仿宋_GB2312"/>
          <w:szCs w:val="28"/>
        </w:rPr>
        <w:drawing>
          <wp:inline distT="0" distB="0" distL="114300" distR="114300">
            <wp:extent cx="4516755" cy="2727325"/>
            <wp:effectExtent l="0" t="0" r="17145" b="1587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16755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B876C">
      <w:pPr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zCs w:val="28"/>
        </w:rPr>
        <w:t>2、注册信息填写：可选择企业注册或个人注册。（企业账户可统一为学员报名）</w:t>
      </w:r>
    </w:p>
    <w:p w14:paraId="3E789C0B">
      <w:pPr>
        <w:jc w:val="center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4570730" cy="2734310"/>
            <wp:effectExtent l="0" t="0" r="1270" b="889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073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ED0D2">
      <w:pPr>
        <w:jc w:val="center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4589780" cy="2693670"/>
            <wp:effectExtent l="0" t="0" r="1270" b="1143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099F4">
      <w:pPr>
        <w:jc w:val="left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二、课程报名</w:t>
      </w:r>
    </w:p>
    <w:p w14:paraId="61751BE8">
      <w:pPr>
        <w:ind w:firstLine="560" w:firstLineChars="200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课程报名分为</w:t>
      </w:r>
      <w:r>
        <w:rPr>
          <w:rFonts w:hint="eastAsia" w:ascii="仿宋_GB2312" w:hAnsi="仿宋_GB2312" w:eastAsia="仿宋_GB2312" w:cs="仿宋_GB2312"/>
          <w:color w:val="FF0000"/>
        </w:rPr>
        <w:t>学员个人报名</w:t>
      </w:r>
      <w:r>
        <w:rPr>
          <w:rFonts w:hint="eastAsia" w:ascii="仿宋_GB2312" w:hAnsi="仿宋_GB2312" w:eastAsia="仿宋_GB2312" w:cs="仿宋_GB2312"/>
        </w:rPr>
        <w:t>与</w:t>
      </w:r>
      <w:r>
        <w:rPr>
          <w:rFonts w:hint="eastAsia" w:ascii="仿宋_GB2312" w:hAnsi="仿宋_GB2312" w:eastAsia="仿宋_GB2312" w:cs="仿宋_GB2312"/>
          <w:color w:val="FF0000"/>
        </w:rPr>
        <w:t>企业统一报名</w:t>
      </w:r>
      <w:r>
        <w:rPr>
          <w:rFonts w:hint="eastAsia" w:ascii="仿宋_GB2312" w:hAnsi="仿宋_GB2312" w:eastAsia="仿宋_GB2312" w:cs="仿宋_GB2312"/>
        </w:rPr>
        <w:t>两种方式。</w:t>
      </w:r>
    </w:p>
    <w:p w14:paraId="279F375F">
      <w:pPr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b/>
          <w:bCs/>
        </w:rPr>
        <w:t>1、学员个人报名</w:t>
      </w:r>
    </w:p>
    <w:p w14:paraId="26188055">
      <w:pPr>
        <w:ind w:firstLine="560" w:firstLineChars="200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（1）注册完毕后，返回首页即可登录。登录后</w:t>
      </w:r>
      <w:r>
        <w:rPr>
          <w:rFonts w:hint="eastAsia" w:ascii="仿宋_GB2312" w:hAnsi="仿宋_GB2312" w:eastAsia="仿宋_GB2312" w:cs="仿宋_GB2312"/>
          <w:color w:val="FF0000"/>
          <w:highlight w:val="yellow"/>
        </w:rPr>
        <w:t>在“课程导航”中选择对应的课程</w:t>
      </w:r>
      <w:r>
        <w:rPr>
          <w:rFonts w:hint="eastAsia" w:ascii="仿宋_GB2312" w:hAnsi="仿宋_GB2312" w:eastAsia="仿宋_GB2312" w:cs="仿宋_GB2312"/>
        </w:rPr>
        <w:t>进行报名(以下仅为操作示例图,请以自身实际报名课程为准)。</w:t>
      </w:r>
    </w:p>
    <w:p w14:paraId="47346AEB">
      <w:pPr>
        <w:jc w:val="center"/>
        <w:rPr>
          <w:rFonts w:ascii="仿宋_GB2312" w:hAnsi="仿宋_GB2312" w:eastAsia="仿宋_GB2312" w:cs="仿宋_GB2312"/>
        </w:rPr>
      </w:pPr>
      <w:r>
        <w:drawing>
          <wp:inline distT="0" distB="0" distL="114300" distR="114300">
            <wp:extent cx="5273040" cy="2494915"/>
            <wp:effectExtent l="0" t="0" r="381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494915"/>
            <wp:effectExtent l="0" t="0" r="381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6A6D2">
      <w:pPr>
        <w:jc w:val="left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 xml:space="preserve">   （2）确认订单并支付，即可完成课程报名。</w:t>
      </w:r>
    </w:p>
    <w:p w14:paraId="57EF470A">
      <w:pPr>
        <w:jc w:val="center"/>
        <w:rPr>
          <w:rFonts w:ascii="仿宋_GB2312" w:hAnsi="仿宋_GB2312" w:eastAsia="仿宋_GB2312" w:cs="仿宋_GB2312"/>
        </w:rPr>
      </w:pPr>
      <w:r>
        <w:drawing>
          <wp:inline distT="0" distB="0" distL="114300" distR="114300">
            <wp:extent cx="5273040" cy="2329815"/>
            <wp:effectExtent l="0" t="0" r="3810" b="1333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19065" cy="2839085"/>
            <wp:effectExtent l="0" t="0" r="635" b="18415"/>
            <wp:docPr id="29" name="图片 29" descr="基础声波报名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基础声波报名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9C7B0">
      <w:pPr>
        <w:rPr>
          <w:rFonts w:hint="eastAsia" w:ascii="仿宋_GB2312" w:hAnsi="仿宋_GB2312" w:eastAsia="仿宋_GB2312" w:cs="仿宋_GB2312"/>
          <w:b/>
          <w:bCs/>
        </w:rPr>
      </w:pPr>
    </w:p>
    <w:p w14:paraId="3C0D5147">
      <w:pPr>
        <w:rPr>
          <w:rFonts w:ascii="仿宋_GB2312" w:hAnsi="仿宋_GB2312" w:eastAsia="仿宋_GB2312" w:cs="仿宋_GB2312"/>
          <w:b/>
          <w:bCs/>
        </w:rPr>
      </w:pPr>
      <w:r>
        <w:rPr>
          <w:rFonts w:hint="eastAsia" w:ascii="仿宋_GB2312" w:hAnsi="仿宋_GB2312" w:eastAsia="仿宋_GB2312" w:cs="仿宋_GB2312"/>
          <w:b/>
          <w:bCs/>
        </w:rPr>
        <w:t>2、企业统一报名</w:t>
      </w:r>
    </w:p>
    <w:p w14:paraId="639F96EC">
      <w:pPr>
        <w:ind w:firstLine="280" w:firstLineChars="100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（1）企业可统一为学员报名，需要先进行学员导入。登录企业账户后，点击“进入会员中心”，依次点击“资料管理”、“人员管理”，然后下载导入模板。</w:t>
      </w:r>
    </w:p>
    <w:p w14:paraId="06D02CBC">
      <w:pPr>
        <w:jc w:val="center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4507230" cy="2903220"/>
            <wp:effectExtent l="0" t="0" r="7620" b="1143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0723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8F4B0">
      <w:pPr>
        <w:jc w:val="center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4528820" cy="1703705"/>
            <wp:effectExtent l="0" t="0" r="5080" b="1079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28820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C7905">
      <w:pPr>
        <w:ind w:firstLine="560" w:firstLineChars="200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（2）企业按照模板内容填写学员相关信息即可</w:t>
      </w:r>
      <w:r>
        <w:rPr>
          <w:rFonts w:hint="eastAsia" w:ascii="仿宋_GB2312" w:hAnsi="仿宋_GB2312" w:eastAsia="仿宋_GB2312" w:cs="仿宋_GB2312"/>
          <w:color w:val="FF0000"/>
        </w:rPr>
        <w:t>（账号一栏不需要填写）</w:t>
      </w:r>
      <w:r>
        <w:rPr>
          <w:rFonts w:hint="eastAsia" w:ascii="仿宋_GB2312" w:hAnsi="仿宋_GB2312" w:eastAsia="仿宋_GB2312" w:cs="仿宋_GB2312"/>
        </w:rPr>
        <w:t>，填写完毕后保存。</w:t>
      </w:r>
    </w:p>
    <w:p w14:paraId="3FE0B29F">
      <w:pPr>
        <w:jc w:val="center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4946650" cy="1492885"/>
            <wp:effectExtent l="0" t="0" r="6350" b="1206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BE69D">
      <w:pPr>
        <w:ind w:firstLine="280" w:firstLineChars="100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（3）回到会员中心界面，点击导入模板，将刚刚已经填写完毕的模板导入，系统会自动识别模板里的信息生成学员账号。</w:t>
      </w:r>
    </w:p>
    <w:p w14:paraId="27D27F9B">
      <w:pPr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73040" cy="1355090"/>
            <wp:effectExtent l="0" t="0" r="3810" b="1651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617F7">
      <w:pPr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73040" cy="1522730"/>
            <wp:effectExtent l="0" t="0" r="3810" b="127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A46B5">
      <w:pPr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66690" cy="2112645"/>
            <wp:effectExtent l="0" t="0" r="10160" b="190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72872">
      <w:pPr>
        <w:rPr>
          <w:rFonts w:ascii="仿宋_GB2312" w:hAnsi="仿宋_GB2312" w:eastAsia="仿宋_GB2312" w:cs="仿宋_GB2312"/>
        </w:rPr>
      </w:pPr>
    </w:p>
    <w:p w14:paraId="782D8A2B">
      <w:pPr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73040" cy="2595245"/>
            <wp:effectExtent l="0" t="0" r="3810" b="1460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74CD4">
      <w:pPr>
        <w:rPr>
          <w:rFonts w:ascii="仿宋_GB2312" w:hAnsi="仿宋_GB2312" w:eastAsia="仿宋_GB2312" w:cs="仿宋_GB2312"/>
        </w:rPr>
      </w:pPr>
    </w:p>
    <w:p w14:paraId="4775903D">
      <w:pPr>
        <w:jc w:val="left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（4）上一步我们已完成单位学员的导入，现在回到协会培训首页进行课程的报名工作，登录后请</w:t>
      </w:r>
      <w:r>
        <w:rPr>
          <w:rFonts w:hint="eastAsia" w:ascii="仿宋_GB2312" w:hAnsi="仿宋_GB2312" w:eastAsia="仿宋_GB2312" w:cs="仿宋_GB2312"/>
          <w:color w:val="FF0000"/>
          <w:highlight w:val="yellow"/>
        </w:rPr>
        <w:t>在“课程导航”中选择对应的课程</w:t>
      </w:r>
      <w:r>
        <w:rPr>
          <w:rFonts w:hint="eastAsia" w:ascii="仿宋_GB2312" w:hAnsi="仿宋_GB2312" w:eastAsia="仿宋_GB2312" w:cs="仿宋_GB2312"/>
        </w:rPr>
        <w:t>进行报名(以下仅为操作示例图,请以自身实际报名课程为准)。</w:t>
      </w:r>
      <w:r>
        <w:drawing>
          <wp:inline distT="0" distB="0" distL="114300" distR="114300">
            <wp:extent cx="5273040" cy="2494915"/>
            <wp:effectExtent l="0" t="0" r="381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85654">
      <w:pPr>
        <w:ind w:firstLine="280" w:firstLineChars="100"/>
        <w:jc w:val="left"/>
        <w:rPr>
          <w:rFonts w:ascii="仿宋_GB2312" w:hAnsi="仿宋_GB2312" w:eastAsia="仿宋_GB2312" w:cs="仿宋_GB2312"/>
        </w:rPr>
      </w:pPr>
    </w:p>
    <w:p w14:paraId="790EEA95">
      <w:pPr>
        <w:ind w:firstLine="560" w:firstLineChars="200"/>
        <w:jc w:val="left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（5）点击“立即报名”，此时可以看到之前模板中导入的学员信息，勾选后需报名本期培训班的学员名字，点击“下一步”。</w:t>
      </w:r>
    </w:p>
    <w:p w14:paraId="40D1F646">
      <w:pPr>
        <w:jc w:val="center"/>
        <w:rPr>
          <w:rFonts w:ascii="仿宋_GB2312" w:hAnsi="仿宋_GB2312" w:eastAsia="仿宋_GB2312" w:cs="仿宋_GB2312"/>
        </w:rPr>
      </w:pPr>
      <w:r>
        <w:drawing>
          <wp:inline distT="0" distB="0" distL="114300" distR="114300">
            <wp:extent cx="5273040" cy="2494915"/>
            <wp:effectExtent l="0" t="0" r="381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64785" cy="2202815"/>
            <wp:effectExtent l="0" t="0" r="12065" b="698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5E83E">
      <w:pPr>
        <w:numPr>
          <w:ilvl w:val="0"/>
          <w:numId w:val="1"/>
        </w:numPr>
        <w:ind w:firstLine="560" w:firstLineChars="200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跳转到支付页面，完成支付，即可完成课程报名（可选择银联支付或对公汇款，对公汇款需按页面提示将订单号和银行回单发送至页面提示的邮箱，订单号在“会员中心-缴费管理”中查看）。</w:t>
      </w:r>
      <w:r>
        <w:drawing>
          <wp:inline distT="0" distB="0" distL="114300" distR="114300">
            <wp:extent cx="5273040" cy="2494915"/>
            <wp:effectExtent l="0" t="0" r="3810" b="63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rcRect l="-4516" r="45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0BFC3">
      <w:pPr>
        <w:rPr>
          <w:rFonts w:ascii="仿宋_GB2312" w:hAnsi="仿宋_GB2312" w:eastAsia="仿宋_GB2312" w:cs="仿宋_GB2312"/>
        </w:rPr>
      </w:pPr>
    </w:p>
    <w:p w14:paraId="5B0002DF">
      <w:pPr>
        <w:jc w:val="center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48910" cy="2856230"/>
            <wp:effectExtent l="0" t="0" r="8890" b="1270"/>
            <wp:docPr id="30" name="图片 30" descr="基础声波报名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基础声波报名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0195E">
      <w:pPr>
        <w:jc w:val="center"/>
        <w:rPr>
          <w:rFonts w:ascii="仿宋_GB2312" w:hAnsi="仿宋_GB2312" w:eastAsia="仿宋_GB2312" w:cs="仿宋_GB2312"/>
        </w:rPr>
      </w:pPr>
      <w:r>
        <w:drawing>
          <wp:inline distT="0" distB="0" distL="114300" distR="114300">
            <wp:extent cx="5273040" cy="3224530"/>
            <wp:effectExtent l="0" t="0" r="3810" b="1397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821940"/>
            <wp:effectExtent l="0" t="0" r="6350" b="1651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D6F97">
      <w:pPr>
        <w:jc w:val="center"/>
        <w:rPr>
          <w:rFonts w:ascii="仿宋_GB2312" w:hAnsi="仿宋_GB2312" w:eastAsia="仿宋_GB2312" w:cs="仿宋_GB2312"/>
        </w:rPr>
      </w:pPr>
    </w:p>
    <w:p w14:paraId="17535DDA">
      <w:pPr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三、课程学习</w:t>
      </w:r>
    </w:p>
    <w:p w14:paraId="0888B7D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eastAsia" w:ascii="仿宋_GB2312" w:hAnsi="仿宋_GB2312" w:eastAsia="仿宋_GB2312" w:cs="仿宋_GB2312"/>
          <w:b/>
          <w:bCs/>
          <w:kern w:val="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28"/>
          <w:szCs w:val="28"/>
          <w:lang w:val="en-US" w:eastAsia="zh-CN" w:bidi="ar"/>
        </w:rPr>
        <w:t>1、学员个人报名课程学习</w:t>
      </w:r>
    </w:p>
    <w:p w14:paraId="1F50B592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560" w:firstLineChars="200"/>
        <w:jc w:val="both"/>
        <w:rPr>
          <w:rFonts w:hint="eastAsia" w:ascii="仿宋_GB2312" w:hAnsi="仿宋_GB2312" w:eastAsia="仿宋_GB2312" w:cs="仿宋_GB2312"/>
          <w:kern w:val="2"/>
          <w:sz w:val="28"/>
          <w:szCs w:val="28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eastAsia="zh-CN" w:bidi="ar"/>
        </w:rPr>
        <w:t>登录后，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进入“会员中心”，点击“我的班级”，选择已报名的课程即可随时在线学习。</w:t>
      </w:r>
    </w:p>
    <w:p w14:paraId="6E36B892"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68595" cy="3394075"/>
            <wp:effectExtent l="0" t="0" r="8255" b="158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A8DA8">
      <w:pPr>
        <w:rPr>
          <w:rFonts w:hint="eastAsia" w:ascii="仿宋_GB2312" w:hAnsi="仿宋_GB2312" w:eastAsia="仿宋_GB2312" w:cs="仿宋_GB2312"/>
        </w:rPr>
      </w:pPr>
      <w:r>
        <w:drawing>
          <wp:inline distT="0" distB="0" distL="114300" distR="114300">
            <wp:extent cx="5273040" cy="2494915"/>
            <wp:effectExtent l="0" t="0" r="3810" b="63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5F65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eastAsia" w:ascii="仿宋_GB2312" w:hAnsi="仿宋_GB2312" w:eastAsia="仿宋_GB2312" w:cs="仿宋_GB2312"/>
          <w:b/>
          <w:bCs/>
          <w:kern w:val="2"/>
          <w:sz w:val="28"/>
          <w:szCs w:val="28"/>
          <w:highlight w:val="none"/>
          <w:lang w:eastAsia="zh-CN" w:bidi="ar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28"/>
          <w:szCs w:val="28"/>
          <w:highlight w:val="none"/>
          <w:lang w:eastAsia="zh-CN" w:bidi="ar"/>
        </w:rPr>
        <w:t>2、企业统一报名</w:t>
      </w:r>
      <w:r>
        <w:rPr>
          <w:rFonts w:hint="eastAsia" w:ascii="仿宋_GB2312" w:hAnsi="仿宋_GB2312" w:eastAsia="仿宋_GB2312" w:cs="仿宋_GB2312"/>
          <w:b/>
          <w:bCs/>
          <w:kern w:val="2"/>
          <w:sz w:val="28"/>
          <w:szCs w:val="28"/>
          <w:highlight w:val="none"/>
          <w:lang w:val="en-US" w:eastAsia="zh-CN" w:bidi="ar"/>
        </w:rPr>
        <w:t>课程学习</w:t>
      </w:r>
    </w:p>
    <w:p w14:paraId="6895156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560" w:firstLineChars="200"/>
        <w:jc w:val="both"/>
        <w:rPr>
          <w:rFonts w:hint="eastAsia" w:ascii="仿宋_GB2312" w:hAnsi="仿宋_GB2312" w:eastAsia="仿宋_GB2312" w:cs="仿宋_GB2312"/>
          <w:kern w:val="2"/>
          <w:sz w:val="28"/>
          <w:szCs w:val="28"/>
          <w:lang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eastAsia="zh-CN" w:bidi="ar"/>
        </w:rPr>
        <w:t>（1）企业统一为学员报名后，学员可直接在本平台“学员端”上登录，账号名为本人身份证号码，密码为身份证号后6位数字。</w:t>
      </w:r>
    </w:p>
    <w:p w14:paraId="058B3C03">
      <w:pPr>
        <w:rPr>
          <w:rFonts w:hint="eastAsia" w:ascii="仿宋_GB2312" w:hAnsi="仿宋_GB2312" w:eastAsia="仿宋_GB2312" w:cs="仿宋_GB2312"/>
          <w:b/>
          <w:bCs/>
        </w:rPr>
      </w:pPr>
    </w:p>
    <w:p w14:paraId="246E901E">
      <w:pPr>
        <w:rPr>
          <w:rFonts w:hint="eastAsia" w:ascii="仿宋_GB2312" w:hAnsi="仿宋_GB2312" w:eastAsia="仿宋_GB2312" w:cs="仿宋_GB2312"/>
          <w:b/>
          <w:bCs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eastAsia="zh-CN" w:bidi="ar"/>
        </w:rPr>
        <w:drawing>
          <wp:inline distT="0" distB="0" distL="114300" distR="114300">
            <wp:extent cx="5093335" cy="2253615"/>
            <wp:effectExtent l="0" t="0" r="12065" b="133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A7BF8">
      <w:pPr>
        <w:numPr>
          <w:ilvl w:val="0"/>
          <w:numId w:val="2"/>
        </w:numP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eastAsia="zh-CN" w:bidi="ar"/>
        </w:rPr>
        <w:t>登录后，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进入“会员中心”，点击“我的班级”，选择已报名的课程即可随时在线学习。</w:t>
      </w:r>
    </w:p>
    <w:p w14:paraId="1E4AA840">
      <w:pPr>
        <w:numPr>
          <w:numId w:val="0"/>
        </w:num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4462145" cy="2874645"/>
            <wp:effectExtent l="0" t="0" r="14605" b="19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62145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9AE43">
      <w:pPr>
        <w:numPr>
          <w:numId w:val="0"/>
        </w:numPr>
        <w:jc w:val="center"/>
        <w:rPr>
          <w:rFonts w:hint="eastAsia" w:ascii="仿宋_GB2312" w:hAnsi="仿宋_GB2312" w:eastAsia="仿宋_GB2312" w:cs="仿宋_GB2312"/>
          <w:lang w:val="en-US" w:eastAsia="zh-CN"/>
        </w:rPr>
      </w:pPr>
      <w:r>
        <w:drawing>
          <wp:inline distT="0" distB="0" distL="114300" distR="114300">
            <wp:extent cx="5273040" cy="2494915"/>
            <wp:effectExtent l="0" t="0" r="3810" b="63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D7C4F">
      <w:pPr>
        <w:rPr>
          <w:rFonts w:ascii="仿宋_GB2312" w:hAnsi="仿宋_GB2312" w:eastAsia="仿宋_GB2312" w:cs="仿宋_GB2312"/>
          <w:b/>
          <w:bCs/>
          <w:sz w:val="24"/>
          <w:szCs w:val="22"/>
        </w:rPr>
      </w:pPr>
      <w:r>
        <w:rPr>
          <w:rFonts w:hint="eastAsia" w:ascii="仿宋_GB2312" w:hAnsi="仿宋_GB2312" w:eastAsia="仿宋_GB2312" w:cs="仿宋_GB2312"/>
          <w:b/>
          <w:bCs/>
        </w:rPr>
        <w:t>四、发票开具</w:t>
      </w:r>
      <w:r>
        <w:rPr>
          <w:rFonts w:hint="eastAsia" w:ascii="仿宋_GB2312" w:hAnsi="仿宋_GB2312" w:eastAsia="仿宋_GB2312" w:cs="仿宋_GB2312"/>
          <w:sz w:val="24"/>
          <w:szCs w:val="22"/>
        </w:rPr>
        <w:t>（发票需在报名后15个工作日内申请）</w:t>
      </w:r>
    </w:p>
    <w:p w14:paraId="28527492">
      <w:pPr>
        <w:ind w:firstLine="280" w:firstLineChars="100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1、进入“会员中心”，点击左菜栏“发票管理”。</w:t>
      </w:r>
    </w:p>
    <w:p w14:paraId="394C1265">
      <w:pPr>
        <w:jc w:val="center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45100" cy="3041650"/>
            <wp:effectExtent l="0" t="0" r="12700" b="635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BD6FC">
      <w:pPr>
        <w:ind w:firstLine="280" w:firstLineChars="100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2、点击“申请开票”，选择相对应的订单，填好开票信息后提交。发票申请完毕后，工作人员会进行审核，审核通过后，电子发票将发送到您填写的邮箱地址中。</w:t>
      </w:r>
    </w:p>
    <w:p w14:paraId="32C4E9DA">
      <w:pPr>
        <w:jc w:val="center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90820" cy="2239645"/>
            <wp:effectExtent l="0" t="0" r="5080" b="825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BCD08">
      <w:pPr>
        <w:jc w:val="center"/>
        <w:rPr>
          <w:rFonts w:ascii="仿宋_GB2312" w:hAnsi="仿宋_GB2312" w:eastAsia="仿宋_GB2312" w:cs="仿宋_GB2312"/>
        </w:rPr>
      </w:pPr>
    </w:p>
    <w:p w14:paraId="4CB28B0D">
      <w:pPr>
        <w:rPr>
          <w:rFonts w:hint="eastAsia" w:ascii="仿宋_GB2312" w:hAnsi="仿宋_GB2312" w:eastAsia="仿宋_GB2312" w:cs="仿宋_GB2312"/>
          <w:b/>
          <w:bCs/>
        </w:rPr>
      </w:pPr>
    </w:p>
    <w:p w14:paraId="5C8C3B6B">
      <w:pPr>
        <w:rPr>
          <w:rFonts w:hint="eastAsia" w:ascii="仿宋_GB2312" w:hAnsi="仿宋_GB2312" w:eastAsia="仿宋_GB2312" w:cs="仿宋_GB2312"/>
          <w:b/>
          <w:bCs/>
        </w:rPr>
      </w:pPr>
    </w:p>
    <w:p w14:paraId="6A8B5EFA">
      <w:pPr>
        <w:rPr>
          <w:rFonts w:ascii="仿宋_GB2312" w:hAnsi="仿宋_GB2312" w:eastAsia="仿宋_GB2312" w:cs="仿宋_GB2312"/>
          <w:b/>
          <w:bCs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b/>
          <w:bCs/>
        </w:rPr>
        <w:t>五、证书领取</w:t>
      </w:r>
    </w:p>
    <w:p w14:paraId="78495897">
      <w:pPr>
        <w:ind w:firstLine="560" w:firstLineChars="200"/>
        <w:rPr>
          <w:rFonts w:ascii="宋体" w:hAnsi="宋体" w:eastAsia="宋体" w:cs="宋体"/>
          <w:sz w:val="24"/>
        </w:rPr>
      </w:pPr>
      <w:r>
        <w:rPr>
          <w:rFonts w:hint="eastAsia" w:ascii="仿宋_GB2312" w:hAnsi="仿宋_GB2312" w:eastAsia="仿宋_GB2312" w:cs="仿宋_GB2312"/>
        </w:rPr>
        <w:t>完成课程学习并通过考试的学员，协会会发放培训证书，点击证书管理查看。</w:t>
      </w:r>
    </w:p>
    <w:p w14:paraId="2A1780BC">
      <w:pPr>
        <w:jc w:val="center"/>
        <w:rPr>
          <w:rFonts w:ascii="宋体" w:hAnsi="宋体" w:eastAsia="宋体" w:cs="宋体"/>
          <w:sz w:val="24"/>
        </w:rPr>
      </w:pPr>
      <w:r>
        <w:drawing>
          <wp:inline distT="0" distB="0" distL="114300" distR="114300">
            <wp:extent cx="5188585" cy="2494915"/>
            <wp:effectExtent l="0" t="0" r="12065" b="6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小标宋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954358B"/>
    <w:multiLevelType w:val="singleLevel"/>
    <w:tmpl w:val="2954358B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599BF59E"/>
    <w:multiLevelType w:val="singleLevel"/>
    <w:tmpl w:val="599BF59E"/>
    <w:lvl w:ilvl="0" w:tentative="0">
      <w:start w:val="6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6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JhY2Y4NzdlOGJmOWM2ZGIxMjY2NzNkZDI5MDBmNTIifQ=="/>
  </w:docVars>
  <w:rsids>
    <w:rsidRoot w:val="00564A08"/>
    <w:rsid w:val="002765EF"/>
    <w:rsid w:val="002A2911"/>
    <w:rsid w:val="003A0B5F"/>
    <w:rsid w:val="005304D7"/>
    <w:rsid w:val="00564A08"/>
    <w:rsid w:val="008641BC"/>
    <w:rsid w:val="008E7375"/>
    <w:rsid w:val="02D50DC8"/>
    <w:rsid w:val="0382372C"/>
    <w:rsid w:val="0B41524D"/>
    <w:rsid w:val="10CE49C7"/>
    <w:rsid w:val="132F18A1"/>
    <w:rsid w:val="14661880"/>
    <w:rsid w:val="153C7384"/>
    <w:rsid w:val="15E46F00"/>
    <w:rsid w:val="184423B4"/>
    <w:rsid w:val="19694C12"/>
    <w:rsid w:val="19EA6AAF"/>
    <w:rsid w:val="1B6D5BEA"/>
    <w:rsid w:val="1C26359D"/>
    <w:rsid w:val="1DEC3BBF"/>
    <w:rsid w:val="1E6908EA"/>
    <w:rsid w:val="1F554493"/>
    <w:rsid w:val="20436F19"/>
    <w:rsid w:val="21385595"/>
    <w:rsid w:val="21DF0B9E"/>
    <w:rsid w:val="227855A0"/>
    <w:rsid w:val="277F73F2"/>
    <w:rsid w:val="287839A7"/>
    <w:rsid w:val="2CB55C69"/>
    <w:rsid w:val="2CE11F94"/>
    <w:rsid w:val="2D087506"/>
    <w:rsid w:val="2E277E7A"/>
    <w:rsid w:val="2EBF30B3"/>
    <w:rsid w:val="32601BAD"/>
    <w:rsid w:val="32A30CC6"/>
    <w:rsid w:val="359135D4"/>
    <w:rsid w:val="361B01A8"/>
    <w:rsid w:val="37291E20"/>
    <w:rsid w:val="37E75B6C"/>
    <w:rsid w:val="3E170133"/>
    <w:rsid w:val="3EF7210D"/>
    <w:rsid w:val="3F8F5A05"/>
    <w:rsid w:val="41940689"/>
    <w:rsid w:val="41B132F0"/>
    <w:rsid w:val="45D63F10"/>
    <w:rsid w:val="48B14AB8"/>
    <w:rsid w:val="49807346"/>
    <w:rsid w:val="49C03205"/>
    <w:rsid w:val="4F3F766C"/>
    <w:rsid w:val="52F86005"/>
    <w:rsid w:val="533D58C6"/>
    <w:rsid w:val="58511136"/>
    <w:rsid w:val="5AC52811"/>
    <w:rsid w:val="5ADB4028"/>
    <w:rsid w:val="5C4C26D6"/>
    <w:rsid w:val="5DFF1E7C"/>
    <w:rsid w:val="5E6F1CBB"/>
    <w:rsid w:val="62373E29"/>
    <w:rsid w:val="673DE22B"/>
    <w:rsid w:val="6753700F"/>
    <w:rsid w:val="6AC16985"/>
    <w:rsid w:val="6BDF4F12"/>
    <w:rsid w:val="6BE7417D"/>
    <w:rsid w:val="6D476F39"/>
    <w:rsid w:val="6D7B2E1B"/>
    <w:rsid w:val="6DAF48CB"/>
    <w:rsid w:val="6E5ECDF0"/>
    <w:rsid w:val="714479C8"/>
    <w:rsid w:val="724F4877"/>
    <w:rsid w:val="73DD4830"/>
    <w:rsid w:val="75DE3AD5"/>
    <w:rsid w:val="767D5E56"/>
    <w:rsid w:val="76D14F89"/>
    <w:rsid w:val="77EF6420"/>
    <w:rsid w:val="7BFFBCF3"/>
    <w:rsid w:val="7DBB670B"/>
    <w:rsid w:val="7FFC6DAE"/>
    <w:rsid w:val="B7C66F98"/>
    <w:rsid w:val="BBAF9D68"/>
    <w:rsid w:val="BD731E07"/>
    <w:rsid w:val="E9EFBE74"/>
    <w:rsid w:val="EFFF3107"/>
    <w:rsid w:val="F3DF3D23"/>
    <w:rsid w:val="F97B04B9"/>
    <w:rsid w:val="F9BC4A76"/>
    <w:rsid w:val="FBAFF402"/>
    <w:rsid w:val="FE5C2504"/>
    <w:rsid w:val="FEFD0DB5"/>
    <w:rsid w:val="FF9FDC39"/>
    <w:rsid w:val="FFC957A1"/>
    <w:rsid w:val="FFFFD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eastAsia="仿宋" w:asciiTheme="minorHAnsi" w:hAnsiTheme="minorHAnsi" w:cstheme="minorBidi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outlineLvl w:val="0"/>
    </w:pPr>
    <w:rPr>
      <w:rFonts w:eastAsia="微软雅黑"/>
      <w:b/>
      <w:kern w:val="44"/>
      <w:sz w:val="32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1"/>
    <w:autoRedefine/>
    <w:unhideWhenUsed/>
    <w:qFormat/>
    <w:uiPriority w:val="0"/>
    <w:pPr>
      <w:keepNext/>
      <w:keepLines/>
      <w:outlineLvl w:val="2"/>
    </w:pPr>
    <w:rPr>
      <w:b/>
    </w:rPr>
  </w:style>
  <w:style w:type="paragraph" w:styleId="5">
    <w:name w:val="heading 4"/>
    <w:basedOn w:val="1"/>
    <w:next w:val="1"/>
    <w:autoRedefine/>
    <w:semiHidden/>
    <w:unhideWhenUsed/>
    <w:qFormat/>
    <w:uiPriority w:val="0"/>
    <w:pPr>
      <w:spacing w:beforeAutospacing="1" w:afterAutospacing="1"/>
      <w:jc w:val="left"/>
      <w:outlineLvl w:val="3"/>
    </w:pPr>
    <w:rPr>
      <w:rFonts w:hint="eastAsia" w:ascii="宋体" w:hAnsi="宋体" w:eastAsia="宋体" w:cs="Times New Roman"/>
      <w:b/>
      <w:bCs/>
      <w:kern w:val="0"/>
      <w:sz w:val="24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13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autoRedefine/>
    <w:qFormat/>
    <w:uiPriority w:val="0"/>
    <w:rPr>
      <w:color w:val="0000FF"/>
      <w:u w:val="single"/>
    </w:rPr>
  </w:style>
  <w:style w:type="character" w:customStyle="1" w:styleId="11">
    <w:name w:val="标题 3 字符"/>
    <w:link w:val="4"/>
    <w:autoRedefine/>
    <w:qFormat/>
    <w:uiPriority w:val="0"/>
    <w:rPr>
      <w:b/>
      <w:sz w:val="28"/>
    </w:rPr>
  </w:style>
  <w:style w:type="character" w:customStyle="1" w:styleId="12">
    <w:name w:val="页眉 字符"/>
    <w:basedOn w:val="9"/>
    <w:link w:val="7"/>
    <w:autoRedefine/>
    <w:qFormat/>
    <w:uiPriority w:val="0"/>
    <w:rPr>
      <w:rFonts w:eastAsia="仿宋" w:asciiTheme="minorHAnsi" w:hAnsiTheme="minorHAnsi" w:cstheme="minorBidi"/>
      <w:kern w:val="2"/>
      <w:sz w:val="18"/>
      <w:szCs w:val="18"/>
    </w:rPr>
  </w:style>
  <w:style w:type="character" w:customStyle="1" w:styleId="13">
    <w:name w:val="页脚 字符"/>
    <w:basedOn w:val="9"/>
    <w:link w:val="6"/>
    <w:autoRedefine/>
    <w:qFormat/>
    <w:uiPriority w:val="0"/>
    <w:rPr>
      <w:rFonts w:eastAsia="仿宋" w:asciiTheme="minorHAnsi" w:hAnsiTheme="minorHAnsi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839</Words>
  <Characters>858</Characters>
  <Lines>7</Lines>
  <Paragraphs>2</Paragraphs>
  <TotalTime>0</TotalTime>
  <ScaleCrop>false</ScaleCrop>
  <LinksUpToDate>false</LinksUpToDate>
  <CharactersWithSpaces>863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2014-10-30T12:08:00Z</dcterms:created>
  <dc:creator>Administrator</dc:creator>
  <cp:lastModifiedBy>诹访原介</cp:lastModifiedBy>
  <dcterms:modified xsi:type="dcterms:W3CDTF">2025-02-24T03:03:05Z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ADFBF357C56B456E8A3ABBAAA99F5C2C_13</vt:lpwstr>
  </property>
  <property fmtid="{D5CDD505-2E9C-101B-9397-08002B2CF9AE}" pid="4" name="KSOTemplateDocerSaveRecord">
    <vt:lpwstr>eyJoZGlkIjoiNjY4YmI5MWJmMWQyNTIzMjY1YzRlY2Q1ZjUxZmNiNWYiLCJ1c2VySWQiOiI1ODI2NTUyODAifQ==</vt:lpwstr>
  </property>
</Properties>
</file>